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690E1" w14:textId="77777777" w:rsidR="00A25223" w:rsidRPr="00293457" w:rsidRDefault="00A25223" w:rsidP="00A25223">
      <w:pPr>
        <w:rPr>
          <w:b/>
          <w:bCs/>
          <w:sz w:val="28"/>
          <w:szCs w:val="28"/>
        </w:rPr>
      </w:pPr>
      <w:r w:rsidRPr="00293457">
        <w:rPr>
          <w:b/>
          <w:bCs/>
          <w:sz w:val="28"/>
          <w:szCs w:val="28"/>
        </w:rPr>
        <w:t>Spectrum</w:t>
      </w:r>
      <w:r>
        <w:rPr>
          <w:b/>
          <w:bCs/>
          <w:sz w:val="28"/>
          <w:szCs w:val="28"/>
        </w:rPr>
        <w:t xml:space="preserve"> Controls</w:t>
      </w:r>
      <w:r w:rsidRPr="00293457">
        <w:rPr>
          <w:b/>
          <w:bCs/>
          <w:sz w:val="28"/>
          <w:szCs w:val="28"/>
        </w:rPr>
        <w:t xml:space="preserve"> AOPs </w:t>
      </w:r>
      <w:r>
        <w:rPr>
          <w:b/>
          <w:bCs/>
          <w:sz w:val="28"/>
          <w:szCs w:val="28"/>
        </w:rPr>
        <w:t>included in</w:t>
      </w:r>
      <w:r w:rsidRPr="00293457">
        <w:rPr>
          <w:b/>
          <w:bCs/>
          <w:sz w:val="28"/>
          <w:szCs w:val="28"/>
        </w:rPr>
        <w:t xml:space="preserve"> Studio 5000 Logix Designer V33</w:t>
      </w:r>
    </w:p>
    <w:p w14:paraId="0CE0B78C" w14:textId="77777777" w:rsidR="00A25223" w:rsidRDefault="00A25223" w:rsidP="00A25223">
      <w:pPr>
        <w:pStyle w:val="ListParagraph"/>
        <w:numPr>
          <w:ilvl w:val="0"/>
          <w:numId w:val="1"/>
        </w:numPr>
      </w:pPr>
      <w:r w:rsidRPr="00F33D31">
        <w:t>Spectrum_1734_Analog_AOP_Rel_1.23.00</w:t>
      </w:r>
    </w:p>
    <w:p w14:paraId="23EE24FE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1734-OE2CIH</w:t>
      </w:r>
    </w:p>
    <w:p w14:paraId="020DE16B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1734sc-IF4U</w:t>
      </w:r>
    </w:p>
    <w:p w14:paraId="698D81BD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1734sc-IE2CH</w:t>
      </w:r>
    </w:p>
    <w:p w14:paraId="74B70E85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1734sc-IE4CH</w:t>
      </w:r>
    </w:p>
    <w:p w14:paraId="2DB4F383" w14:textId="77777777" w:rsidR="00A25223" w:rsidRDefault="00A25223" w:rsidP="00A25223">
      <w:pPr>
        <w:pStyle w:val="ListParagraph"/>
        <w:numPr>
          <w:ilvl w:val="0"/>
          <w:numId w:val="1"/>
        </w:numPr>
      </w:pPr>
      <w:r w:rsidRPr="00F33D31">
        <w:t>Spectrum_1756_Analog_AOP_Rel_V1.18.00</w:t>
      </w:r>
    </w:p>
    <w:p w14:paraId="11EEB159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1756sc-IF8H</w:t>
      </w:r>
    </w:p>
    <w:p w14:paraId="0D16651F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1756sc-IF8U</w:t>
      </w:r>
    </w:p>
    <w:p w14:paraId="2F321C2C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1756sc-OF8H</w:t>
      </w:r>
    </w:p>
    <w:p w14:paraId="306F8985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1756-RMS-SC</w:t>
      </w:r>
    </w:p>
    <w:p w14:paraId="41FB7C5F" w14:textId="77777777" w:rsidR="00A25223" w:rsidRDefault="00A25223" w:rsidP="00A25223">
      <w:pPr>
        <w:pStyle w:val="ListParagraph"/>
        <w:numPr>
          <w:ilvl w:val="0"/>
          <w:numId w:val="1"/>
        </w:numPr>
      </w:pPr>
      <w:r w:rsidRPr="00F33D31">
        <w:t>Spectrum_1756_Discrete_AOP_Rel_1.05.00</w:t>
      </w:r>
    </w:p>
    <w:p w14:paraId="67DF262C" w14:textId="77777777" w:rsidR="00A25223" w:rsidRDefault="00A25223" w:rsidP="00A25223">
      <w:pPr>
        <w:pStyle w:val="ListParagraph"/>
        <w:numPr>
          <w:ilvl w:val="1"/>
          <w:numId w:val="1"/>
        </w:numPr>
      </w:pPr>
      <w:r w:rsidRPr="00293457">
        <w:t>1756sc-IC32</w:t>
      </w:r>
    </w:p>
    <w:p w14:paraId="76C841C5" w14:textId="77777777" w:rsidR="00A25223" w:rsidRDefault="00A25223" w:rsidP="00A25223">
      <w:pPr>
        <w:pStyle w:val="ListParagraph"/>
        <w:numPr>
          <w:ilvl w:val="0"/>
          <w:numId w:val="1"/>
        </w:numPr>
      </w:pPr>
      <w:r w:rsidRPr="00F33D31">
        <w:t>Spectrum_1756_Specialty_AOP_Rel_1.05.00</w:t>
      </w:r>
    </w:p>
    <w:p w14:paraId="7B900FF5" w14:textId="77777777" w:rsidR="00A25223" w:rsidRDefault="00A25223" w:rsidP="00A25223">
      <w:pPr>
        <w:pStyle w:val="ListParagraph"/>
        <w:numPr>
          <w:ilvl w:val="1"/>
          <w:numId w:val="1"/>
        </w:numPr>
      </w:pPr>
      <w:r w:rsidRPr="00293457">
        <w:t>1756sc-CTR8</w:t>
      </w:r>
    </w:p>
    <w:p w14:paraId="60C131B3" w14:textId="77777777" w:rsidR="00A25223" w:rsidRDefault="00A25223" w:rsidP="00A25223">
      <w:pPr>
        <w:pStyle w:val="ListParagraph"/>
        <w:numPr>
          <w:ilvl w:val="0"/>
          <w:numId w:val="1"/>
        </w:numPr>
      </w:pPr>
      <w:r w:rsidRPr="00F33D31">
        <w:t>Spectrum_1769_Analog_AOP_Rel_1.12.00</w:t>
      </w:r>
    </w:p>
    <w:p w14:paraId="6E9C7811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1769sc-IR6I</w:t>
      </w:r>
    </w:p>
    <w:p w14:paraId="03B70E6E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1769sc-IT6I</w:t>
      </w:r>
    </w:p>
    <w:p w14:paraId="20B134F4" w14:textId="77777777" w:rsidR="00A25223" w:rsidRDefault="00A25223" w:rsidP="00A25223">
      <w:pPr>
        <w:pStyle w:val="ListParagraph"/>
        <w:numPr>
          <w:ilvl w:val="0"/>
          <w:numId w:val="1"/>
        </w:numPr>
      </w:pPr>
      <w:r w:rsidRPr="00F33D31">
        <w:t>Spectrum_1769_Analog2_AOP_Rel_2.10.00</w:t>
      </w:r>
    </w:p>
    <w:p w14:paraId="494947D0" w14:textId="77777777" w:rsidR="00A25223" w:rsidRDefault="00A25223" w:rsidP="00A25223">
      <w:pPr>
        <w:pStyle w:val="ListParagraph"/>
        <w:numPr>
          <w:ilvl w:val="1"/>
          <w:numId w:val="1"/>
        </w:numPr>
      </w:pPr>
      <w:r w:rsidRPr="00293457">
        <w:t>1769sc-IF8U</w:t>
      </w:r>
    </w:p>
    <w:p w14:paraId="1B54C1DE" w14:textId="77777777" w:rsidR="00A25223" w:rsidRDefault="00A25223" w:rsidP="00A25223">
      <w:pPr>
        <w:pStyle w:val="ListParagraph"/>
        <w:numPr>
          <w:ilvl w:val="0"/>
          <w:numId w:val="1"/>
        </w:numPr>
      </w:pPr>
      <w:r w:rsidRPr="00F33D31">
        <w:t>Spectrum_1769_HART_AOP_Rel_1.10.00</w:t>
      </w:r>
    </w:p>
    <w:p w14:paraId="1D9E2A2E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1769sc-IF4IH</w:t>
      </w:r>
    </w:p>
    <w:p w14:paraId="57C4F9F5" w14:textId="77777777" w:rsidR="00A25223" w:rsidRDefault="00A25223" w:rsidP="00A25223">
      <w:pPr>
        <w:pStyle w:val="ListParagraph"/>
        <w:numPr>
          <w:ilvl w:val="1"/>
          <w:numId w:val="1"/>
        </w:numPr>
      </w:pPr>
      <w:r>
        <w:t>1769sc-OF4IH</w:t>
      </w:r>
    </w:p>
    <w:p w14:paraId="3AB5FE47" w14:textId="77777777" w:rsidR="00A25223" w:rsidRDefault="00A25223" w:rsidP="00A25223">
      <w:r>
        <w:t xml:space="preserve">These </w:t>
      </w:r>
      <w:r>
        <w:rPr>
          <w:rFonts w:cs="Calibri"/>
          <w:color w:val="201F1E"/>
          <w:sz w:val="22"/>
          <w:szCs w:val="22"/>
          <w:shd w:val="clear" w:color="auto" w:fill="FFFFFF"/>
        </w:rPr>
        <w:t xml:space="preserve">new versions of </w:t>
      </w:r>
      <w:r>
        <w:rPr>
          <w:rFonts w:cs="Calibri"/>
          <w:color w:val="201F1E"/>
          <w:shd w:val="clear" w:color="auto" w:fill="FFFFFF"/>
        </w:rPr>
        <w:t>Spectrum Controls</w:t>
      </w:r>
      <w:r>
        <w:rPr>
          <w:rFonts w:cs="Calibri"/>
          <w:color w:val="201F1E"/>
          <w:sz w:val="22"/>
          <w:szCs w:val="22"/>
          <w:shd w:val="clear" w:color="auto" w:fill="FFFFFF"/>
        </w:rPr>
        <w:t xml:space="preserve"> AOPs have security updates</w:t>
      </w:r>
      <w:r>
        <w:rPr>
          <w:rFonts w:cs="Calibri"/>
          <w:color w:val="201F1E"/>
          <w:shd w:val="clear" w:color="auto" w:fill="FFFFFF"/>
        </w:rPr>
        <w:t xml:space="preserve"> and should be installed in </w:t>
      </w:r>
      <w:r>
        <w:rPr>
          <w:rFonts w:cs="Calibri"/>
          <w:color w:val="201F1E"/>
          <w:sz w:val="22"/>
          <w:szCs w:val="22"/>
          <w:shd w:val="clear" w:color="auto" w:fill="FFFFFF"/>
        </w:rPr>
        <w:t>Studio 5000</w:t>
      </w:r>
      <w:r>
        <w:rPr>
          <w:rFonts w:cs="Calibri"/>
          <w:color w:val="201F1E"/>
          <w:shd w:val="clear" w:color="auto" w:fill="FFFFFF"/>
        </w:rPr>
        <w:t xml:space="preserve"> Logix Designer if you are running versions older than V33.</w:t>
      </w:r>
    </w:p>
    <w:p w14:paraId="72E8AE33" w14:textId="77777777" w:rsidR="00A25223" w:rsidRDefault="00A25223" w:rsidP="00A25223"/>
    <w:p w14:paraId="6D0C7B04" w14:textId="77777777" w:rsidR="008F25B1" w:rsidRPr="00A25223" w:rsidRDefault="008F25B1" w:rsidP="00A25223"/>
    <w:sectPr w:rsidR="008F25B1" w:rsidRPr="00A25223" w:rsidSect="00FF2B57">
      <w:headerReference w:type="default" r:id="rId7"/>
      <w:footerReference w:type="default" r:id="rId8"/>
      <w:pgSz w:w="12240" w:h="15840" w:code="1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73B57" w14:textId="77777777" w:rsidR="00A50455" w:rsidRDefault="00A50455" w:rsidP="009A5584">
      <w:pPr>
        <w:spacing w:after="0" w:line="240" w:lineRule="auto"/>
      </w:pPr>
      <w:r>
        <w:separator/>
      </w:r>
    </w:p>
  </w:endnote>
  <w:endnote w:type="continuationSeparator" w:id="0">
    <w:p w14:paraId="77615E25" w14:textId="77777777" w:rsidR="00A50455" w:rsidRDefault="00A50455" w:rsidP="009A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595959" w:themeColor="text1" w:themeTint="A6"/>
        <w:sz w:val="13"/>
      </w:rPr>
      <w:id w:val="1161662814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0FAA94A8" w14:textId="1D849156" w:rsidR="009A5584" w:rsidRPr="00976EF9" w:rsidRDefault="00F55D5A" w:rsidP="002357E3">
        <w:pPr>
          <w:pStyle w:val="Footer"/>
          <w:pBdr>
            <w:top w:val="single" w:sz="4" w:space="1" w:color="D9D9D9" w:themeColor="background1" w:themeShade="D9"/>
          </w:pBdr>
          <w:rPr>
            <w:color w:val="595959" w:themeColor="text1" w:themeTint="A6"/>
            <w:sz w:val="13"/>
          </w:rPr>
        </w:pPr>
        <w:hyperlink r:id="rId1" w:history="1">
          <w:r w:rsidRPr="00971CF6">
            <w:rPr>
              <w:rStyle w:val="Hyperlink"/>
              <w:sz w:val="13"/>
            </w:rPr>
            <w:t>https://www.spectrumcontrols.com</w:t>
          </w:r>
        </w:hyperlink>
        <w:r w:rsidR="002357E3" w:rsidRPr="00976EF9">
          <w:rPr>
            <w:color w:val="595959" w:themeColor="text1" w:themeTint="A6"/>
            <w:sz w:val="13"/>
          </w:rPr>
          <w:t xml:space="preserve">                                                                                                        </w:t>
        </w:r>
        <w:r w:rsidR="003B52D3" w:rsidRPr="00976EF9">
          <w:rPr>
            <w:color w:val="595959" w:themeColor="text1" w:themeTint="A6"/>
            <w:sz w:val="13"/>
          </w:rPr>
          <w:tab/>
        </w:r>
        <w:r w:rsidR="002357E3" w:rsidRPr="00976EF9">
          <w:rPr>
            <w:color w:val="595959" w:themeColor="text1" w:themeTint="A6"/>
            <w:sz w:val="13"/>
          </w:rPr>
          <w:t xml:space="preserve"> </w:t>
        </w:r>
        <w:r w:rsidR="009A5584" w:rsidRPr="00976EF9">
          <w:rPr>
            <w:color w:val="595959" w:themeColor="text1" w:themeTint="A6"/>
            <w:sz w:val="13"/>
          </w:rPr>
          <w:fldChar w:fldCharType="begin"/>
        </w:r>
        <w:r w:rsidR="009A5584" w:rsidRPr="00976EF9">
          <w:rPr>
            <w:color w:val="595959" w:themeColor="text1" w:themeTint="A6"/>
            <w:sz w:val="13"/>
          </w:rPr>
          <w:instrText xml:space="preserve"> PAGE   \* MERGEFORMAT </w:instrText>
        </w:r>
        <w:r w:rsidR="009A5584" w:rsidRPr="00976EF9">
          <w:rPr>
            <w:color w:val="595959" w:themeColor="text1" w:themeTint="A6"/>
            <w:sz w:val="13"/>
          </w:rPr>
          <w:fldChar w:fldCharType="separate"/>
        </w:r>
        <w:r w:rsidR="00FF2B57">
          <w:rPr>
            <w:noProof/>
            <w:color w:val="595959" w:themeColor="text1" w:themeTint="A6"/>
            <w:sz w:val="13"/>
          </w:rPr>
          <w:t>1</w:t>
        </w:r>
        <w:r w:rsidR="009A5584" w:rsidRPr="00976EF9">
          <w:rPr>
            <w:noProof/>
            <w:color w:val="595959" w:themeColor="text1" w:themeTint="A6"/>
            <w:sz w:val="13"/>
          </w:rPr>
          <w:fldChar w:fldCharType="end"/>
        </w:r>
        <w:r w:rsidR="009A5584" w:rsidRPr="00976EF9">
          <w:rPr>
            <w:color w:val="595959" w:themeColor="text1" w:themeTint="A6"/>
            <w:sz w:val="13"/>
          </w:rPr>
          <w:t xml:space="preserve"> | </w:t>
        </w:r>
        <w:r w:rsidR="009A5584" w:rsidRPr="00976EF9">
          <w:rPr>
            <w:color w:val="595959" w:themeColor="text1" w:themeTint="A6"/>
            <w:spacing w:val="60"/>
            <w:sz w:val="13"/>
          </w:rPr>
          <w:t>Page</w:t>
        </w:r>
      </w:p>
    </w:sdtContent>
  </w:sdt>
  <w:p w14:paraId="1E15B42B" w14:textId="77777777" w:rsidR="009A5584" w:rsidRPr="00976EF9" w:rsidRDefault="009A5584">
    <w:pPr>
      <w:pStyle w:val="Footer"/>
      <w:rPr>
        <w:color w:val="595959" w:themeColor="text1" w:themeTint="A6"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5BAB5" w14:textId="77777777" w:rsidR="00A50455" w:rsidRDefault="00A50455" w:rsidP="009A5584">
      <w:pPr>
        <w:spacing w:after="0" w:line="240" w:lineRule="auto"/>
      </w:pPr>
      <w:r>
        <w:separator/>
      </w:r>
    </w:p>
  </w:footnote>
  <w:footnote w:type="continuationSeparator" w:id="0">
    <w:p w14:paraId="27F00130" w14:textId="77777777" w:rsidR="00A50455" w:rsidRDefault="00A50455" w:rsidP="009A5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70623" w14:textId="5EA265CE" w:rsidR="009A5584" w:rsidRPr="00976EF9" w:rsidRDefault="00176405" w:rsidP="00FF2B57">
    <w:pPr>
      <w:pStyle w:val="Header"/>
      <w:jc w:val="right"/>
      <w:rPr>
        <w:rFonts w:cs="Arial"/>
        <w:color w:val="595959" w:themeColor="text1" w:themeTint="A6"/>
        <w:sz w:val="13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46F6FF" wp14:editId="6F7E85ED">
              <wp:simplePos x="0" y="0"/>
              <wp:positionH relativeFrom="column">
                <wp:posOffset>-667445</wp:posOffset>
              </wp:positionH>
              <wp:positionV relativeFrom="paragraph">
                <wp:posOffset>-321041</wp:posOffset>
              </wp:positionV>
              <wp:extent cx="254635" cy="10212436"/>
              <wp:effectExtent l="0" t="0" r="0" b="0"/>
              <wp:wrapNone/>
              <wp:docPr id="4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635" cy="10212436"/>
                      </a:xfrm>
                      <a:prstGeom prst="rect">
                        <a:avLst/>
                      </a:prstGeom>
                      <a:solidFill>
                        <a:srgbClr val="2A58A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66E0B7CA" id="Rectangle 16" o:spid="_x0000_s1026" style="position:absolute;margin-left:-52.55pt;margin-top:-25.25pt;width:20.05pt;height:80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" fillcolor="#2a58a5" stroked="f"/>
          </w:pict>
        </mc:Fallback>
      </mc:AlternateContent>
    </w:r>
    <w:r w:rsidR="009A5584" w:rsidRPr="00976EF9">
      <w:rPr>
        <w:noProof/>
        <w:color w:val="7F7F7F" w:themeColor="text1" w:themeTint="80"/>
      </w:rPr>
      <w:drawing>
        <wp:anchor distT="0" distB="0" distL="114300" distR="114300" simplePos="0" relativeHeight="251658240" behindDoc="0" locked="0" layoutInCell="1" allowOverlap="1" wp14:anchorId="63E4C783" wp14:editId="172873F1">
          <wp:simplePos x="0" y="0"/>
          <wp:positionH relativeFrom="column">
            <wp:posOffset>0</wp:posOffset>
          </wp:positionH>
          <wp:positionV relativeFrom="paragraph">
            <wp:posOffset>2010</wp:posOffset>
          </wp:positionV>
          <wp:extent cx="1828804" cy="192024"/>
          <wp:effectExtent l="0" t="0" r="0" b="11430"/>
          <wp:wrapThrough wrapText="bothSides">
            <wp:wrapPolygon edited="0">
              <wp:start x="0" y="0"/>
              <wp:lineTo x="0" y="20026"/>
              <wp:lineTo x="21300" y="20026"/>
              <wp:lineTo x="21300" y="0"/>
              <wp:lineTo x="0" y="0"/>
            </wp:wrapPolygon>
          </wp:wrapThrough>
          <wp:docPr id="12" name="Picture 12" descr="A close up of a logo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mall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4" cy="19202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A5584" w:rsidRPr="00976EF9">
      <w:rPr>
        <w:color w:val="7F7F7F" w:themeColor="text1" w:themeTint="80"/>
      </w:rPr>
      <w:tab/>
    </w:r>
    <w:r w:rsidR="009A5584" w:rsidRPr="00976EF9">
      <w:rPr>
        <w:color w:val="7F7F7F" w:themeColor="text1" w:themeTint="80"/>
      </w:rPr>
      <w:tab/>
    </w:r>
    <w:r w:rsidR="009A5584" w:rsidRPr="00976EF9">
      <w:rPr>
        <w:rFonts w:cs="Arial"/>
        <w:color w:val="595959" w:themeColor="text1" w:themeTint="A6"/>
        <w:sz w:val="13"/>
        <w:szCs w:val="20"/>
      </w:rPr>
      <w:t>1705 132</w:t>
    </w:r>
    <w:r w:rsidR="009A5584" w:rsidRPr="00976EF9">
      <w:rPr>
        <w:rFonts w:cs="Arial"/>
        <w:color w:val="595959" w:themeColor="text1" w:themeTint="A6"/>
        <w:sz w:val="13"/>
        <w:szCs w:val="20"/>
        <w:vertAlign w:val="superscript"/>
      </w:rPr>
      <w:t>nd</w:t>
    </w:r>
    <w:r w:rsidR="009A5584" w:rsidRPr="00976EF9">
      <w:rPr>
        <w:rFonts w:cs="Arial"/>
        <w:color w:val="595959" w:themeColor="text1" w:themeTint="A6"/>
        <w:sz w:val="13"/>
        <w:szCs w:val="20"/>
      </w:rPr>
      <w:t xml:space="preserve"> Avenue NE</w:t>
    </w:r>
  </w:p>
  <w:p w14:paraId="03234DC0" w14:textId="77777777" w:rsidR="009A5584" w:rsidRPr="00976EF9" w:rsidRDefault="009A5584">
    <w:pPr>
      <w:pStyle w:val="Header"/>
      <w:rPr>
        <w:rFonts w:cs="Arial"/>
        <w:color w:val="595959" w:themeColor="text1" w:themeTint="A6"/>
        <w:sz w:val="13"/>
        <w:szCs w:val="20"/>
      </w:rPr>
    </w:pPr>
    <w:r w:rsidRPr="00976EF9">
      <w:rPr>
        <w:rFonts w:cs="Arial"/>
        <w:color w:val="595959" w:themeColor="text1" w:themeTint="A6"/>
        <w:sz w:val="13"/>
        <w:szCs w:val="20"/>
      </w:rPr>
      <w:tab/>
    </w:r>
    <w:r w:rsidRPr="00976EF9">
      <w:rPr>
        <w:rFonts w:cs="Arial"/>
        <w:color w:val="595959" w:themeColor="text1" w:themeTint="A6"/>
        <w:sz w:val="13"/>
        <w:szCs w:val="20"/>
      </w:rPr>
      <w:tab/>
      <w:t>Bellevue, WA 98005 USA</w:t>
    </w:r>
  </w:p>
  <w:p w14:paraId="7C6A7AD7" w14:textId="77777777" w:rsidR="009A5584" w:rsidRPr="00976EF9" w:rsidRDefault="009A5584">
    <w:pPr>
      <w:pStyle w:val="Header"/>
      <w:rPr>
        <w:rFonts w:cs="Arial"/>
        <w:color w:val="595959" w:themeColor="text1" w:themeTint="A6"/>
        <w:sz w:val="13"/>
        <w:szCs w:val="20"/>
      </w:rPr>
    </w:pPr>
    <w:r w:rsidRPr="00976EF9">
      <w:rPr>
        <w:rFonts w:cs="Arial"/>
        <w:color w:val="595959" w:themeColor="text1" w:themeTint="A6"/>
        <w:sz w:val="13"/>
        <w:szCs w:val="20"/>
      </w:rPr>
      <w:tab/>
    </w:r>
    <w:r w:rsidRPr="00976EF9">
      <w:rPr>
        <w:rFonts w:cs="Arial"/>
        <w:color w:val="595959" w:themeColor="text1" w:themeTint="A6"/>
        <w:sz w:val="13"/>
        <w:szCs w:val="20"/>
      </w:rPr>
      <w:tab/>
    </w:r>
    <w:r w:rsidR="002357E3" w:rsidRPr="00976EF9">
      <w:rPr>
        <w:rFonts w:cs="Arial"/>
        <w:color w:val="595959" w:themeColor="text1" w:themeTint="A6"/>
        <w:sz w:val="13"/>
        <w:szCs w:val="20"/>
      </w:rPr>
      <w:t>(425) 746-9481</w:t>
    </w:r>
  </w:p>
  <w:p w14:paraId="1BF77DE0" w14:textId="77777777" w:rsidR="009A5584" w:rsidRPr="00976EF9" w:rsidRDefault="009A5584">
    <w:pPr>
      <w:pStyle w:val="Head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957FD"/>
    <w:multiLevelType w:val="hybridMultilevel"/>
    <w:tmpl w:val="79F2A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405"/>
    <w:rsid w:val="00176405"/>
    <w:rsid w:val="001C5F6A"/>
    <w:rsid w:val="001D0514"/>
    <w:rsid w:val="002357E3"/>
    <w:rsid w:val="002C3622"/>
    <w:rsid w:val="003B52D3"/>
    <w:rsid w:val="006A7F36"/>
    <w:rsid w:val="008F25B1"/>
    <w:rsid w:val="009036DD"/>
    <w:rsid w:val="00904478"/>
    <w:rsid w:val="00976EF9"/>
    <w:rsid w:val="009913F9"/>
    <w:rsid w:val="009A5584"/>
    <w:rsid w:val="00A25223"/>
    <w:rsid w:val="00A50455"/>
    <w:rsid w:val="00F55D5A"/>
    <w:rsid w:val="00FF2B57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D52B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7F36"/>
    <w:pPr>
      <w:spacing w:after="120" w:line="264" w:lineRule="auto"/>
    </w:pPr>
    <w:rPr>
      <w:rFonts w:ascii="Calibri" w:eastAsia="Times New Roman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584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A5584"/>
  </w:style>
  <w:style w:type="paragraph" w:styleId="Footer">
    <w:name w:val="footer"/>
    <w:basedOn w:val="Normal"/>
    <w:link w:val="FooterChar"/>
    <w:uiPriority w:val="99"/>
    <w:unhideWhenUsed/>
    <w:rsid w:val="009A5584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A5584"/>
  </w:style>
  <w:style w:type="character" w:styleId="Hyperlink">
    <w:name w:val="Hyperlink"/>
    <w:basedOn w:val="DefaultParagraphFont"/>
    <w:uiPriority w:val="99"/>
    <w:unhideWhenUsed/>
    <w:rsid w:val="002357E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57E3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rsid w:val="00F55D5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252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pectrumcontrol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Spectrum Document Template 2018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Spectrum Document Template 2018</dc:title>
  <dc:subject/>
  <dc:creator>Almario, Allison</dc:creator>
  <cp:keywords/>
  <dc:description/>
  <cp:lastModifiedBy>Sterne, Andy</cp:lastModifiedBy>
  <cp:revision>3</cp:revision>
  <cp:lastPrinted>2018-02-27T20:22:00Z</cp:lastPrinted>
  <dcterms:created xsi:type="dcterms:W3CDTF">2021-03-09T17:00:00Z</dcterms:created>
  <dcterms:modified xsi:type="dcterms:W3CDTF">2021-03-09T17:00:00Z</dcterms:modified>
</cp:coreProperties>
</file>